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DADE0" w14:textId="77777777" w:rsidR="00A767AC" w:rsidRDefault="00A767AC" w:rsidP="00E86095">
      <w:pPr>
        <w:jc w:val="both"/>
        <w:rPr>
          <w:b/>
          <w:bCs/>
          <w:sz w:val="26"/>
          <w:szCs w:val="26"/>
          <w:rtl/>
        </w:rPr>
      </w:pPr>
    </w:p>
    <w:p w14:paraId="10AE3F1A" w14:textId="6DF3E564" w:rsidR="00E86095" w:rsidRDefault="00E86095" w:rsidP="00A767AC">
      <w:pPr>
        <w:jc w:val="center"/>
        <w:rPr>
          <w:b/>
          <w:bCs/>
          <w:sz w:val="26"/>
          <w:szCs w:val="26"/>
          <w:rtl/>
        </w:rPr>
      </w:pPr>
      <w:r w:rsidRPr="00E86095">
        <w:rPr>
          <w:rFonts w:hint="cs"/>
          <w:b/>
          <w:bCs/>
          <w:sz w:val="26"/>
          <w:szCs w:val="26"/>
          <w:rtl/>
        </w:rPr>
        <w:t>ب</w:t>
      </w:r>
      <w:r w:rsidRPr="00E86095">
        <w:rPr>
          <w:b/>
          <w:bCs/>
          <w:sz w:val="26"/>
          <w:szCs w:val="26"/>
          <w:rtl/>
        </w:rPr>
        <w:t>ررسی چالش‌ها و راهکارهای توانمندسازی زنان نوآور روستایی</w:t>
      </w:r>
    </w:p>
    <w:p w14:paraId="5520FF6D" w14:textId="77777777" w:rsidR="00A767AC" w:rsidRPr="00E86095" w:rsidRDefault="00A767AC" w:rsidP="00E86095">
      <w:pPr>
        <w:jc w:val="both"/>
        <w:rPr>
          <w:b/>
          <w:bCs/>
          <w:sz w:val="26"/>
          <w:szCs w:val="26"/>
        </w:rPr>
      </w:pPr>
    </w:p>
    <w:p w14:paraId="40B79515" w14:textId="77777777" w:rsidR="00A767AC" w:rsidRDefault="00A767AC" w:rsidP="00E86095">
      <w:pPr>
        <w:jc w:val="both"/>
        <w:rPr>
          <w:sz w:val="26"/>
          <w:szCs w:val="26"/>
          <w:rtl/>
        </w:rPr>
      </w:pPr>
      <w:r>
        <w:rPr>
          <w:rFonts w:hint="cs"/>
          <w:sz w:val="26"/>
          <w:szCs w:val="26"/>
          <w:rtl/>
        </w:rPr>
        <w:t>اردیبهشت 1405</w:t>
      </w:r>
    </w:p>
    <w:p w14:paraId="07B78823" w14:textId="46EB01F9" w:rsidR="00E86095" w:rsidRPr="00E86095" w:rsidRDefault="00E86095" w:rsidP="00A767AC">
      <w:pPr>
        <w:jc w:val="both"/>
        <w:rPr>
          <w:sz w:val="26"/>
          <w:szCs w:val="26"/>
        </w:rPr>
      </w:pPr>
      <w:r w:rsidRPr="00E86095">
        <w:rPr>
          <w:sz w:val="26"/>
          <w:szCs w:val="26"/>
        </w:rPr>
        <w:br/>
      </w:r>
      <w:r w:rsidRPr="00E86095">
        <w:rPr>
          <w:sz w:val="26"/>
          <w:szCs w:val="26"/>
          <w:rtl/>
        </w:rPr>
        <w:t>زنان روستایی به عنوان یکی از ارکان اصلی تولید و فرآوری محصولات کشاورزی و صنایع دستی، نقشی کلیدی در اقتصاد روستایی ایفا می‌کنند. با این حال، آن‌ها با موانع ساختاری متعددی نظیر دسترسی محدود به بازار، اطلاعات، سرمایه و فناوری مواجه هستند. رویکرد شبکه‌سازی در زنجیره تأمین ارزش،</w:t>
      </w:r>
      <w:r>
        <w:rPr>
          <w:rFonts w:hint="cs"/>
          <w:sz w:val="26"/>
          <w:szCs w:val="26"/>
          <w:rtl/>
        </w:rPr>
        <w:t xml:space="preserve"> را </w:t>
      </w:r>
      <w:r w:rsidRPr="00E86095">
        <w:rPr>
          <w:sz w:val="26"/>
          <w:szCs w:val="26"/>
          <w:rtl/>
        </w:rPr>
        <w:t xml:space="preserve">به عنوان راهبردی کارآمد برای رفع این موانع و توانمندسازی زنان نوآور روستایی مورد توجه </w:t>
      </w:r>
      <w:r w:rsidRPr="00E86095">
        <w:rPr>
          <w:rFonts w:hint="cs"/>
          <w:sz w:val="26"/>
          <w:szCs w:val="26"/>
          <w:rtl/>
        </w:rPr>
        <w:t>قرار داد</w:t>
      </w:r>
      <w:r w:rsidRPr="00E86095">
        <w:rPr>
          <w:sz w:val="26"/>
          <w:szCs w:val="26"/>
        </w:rPr>
        <w:t>.</w:t>
      </w:r>
    </w:p>
    <w:p w14:paraId="78777DB9" w14:textId="77777777" w:rsidR="00E86095" w:rsidRPr="00E86095" w:rsidRDefault="00E86095" w:rsidP="00A767AC">
      <w:pPr>
        <w:jc w:val="both"/>
        <w:rPr>
          <w:sz w:val="26"/>
          <w:szCs w:val="26"/>
          <w:rtl/>
        </w:rPr>
      </w:pPr>
    </w:p>
    <w:p w14:paraId="234B815A" w14:textId="76E2484F" w:rsidR="00E86095" w:rsidRPr="00E86095" w:rsidRDefault="00E86095" w:rsidP="00A767AC">
      <w:pPr>
        <w:jc w:val="both"/>
        <w:rPr>
          <w:sz w:val="26"/>
          <w:szCs w:val="26"/>
        </w:rPr>
      </w:pPr>
      <w:r w:rsidRPr="00E86095">
        <w:rPr>
          <w:sz w:val="26"/>
          <w:szCs w:val="26"/>
          <w:rtl/>
        </w:rPr>
        <w:t>زنان روستایی علیرغم نقش برجسته خود، سهم قابل توجهی از تولید ناخالص داخلی بخش کشاورزی را به خود اختصاص می‌دهند،</w:t>
      </w:r>
      <w:r>
        <w:rPr>
          <w:rFonts w:hint="cs"/>
          <w:sz w:val="26"/>
          <w:szCs w:val="26"/>
          <w:rtl/>
        </w:rPr>
        <w:t xml:space="preserve"> اما</w:t>
      </w:r>
      <w:r w:rsidRPr="00E86095">
        <w:rPr>
          <w:sz w:val="26"/>
          <w:szCs w:val="26"/>
          <w:rtl/>
        </w:rPr>
        <w:t xml:space="preserve"> با موانع جدی در مسیر مشارکت کامل در زنجیره‌های ارزش مواجه هستند. یکی از مهم‌ترین این چالش‌ها،</w:t>
      </w:r>
      <w:r w:rsidRPr="00E86095">
        <w:rPr>
          <w:rFonts w:ascii="Calibri" w:hAnsi="Calibri" w:cs="Calibri" w:hint="cs"/>
          <w:sz w:val="26"/>
          <w:szCs w:val="26"/>
          <w:rtl/>
        </w:rPr>
        <w:t> </w:t>
      </w:r>
      <w:r w:rsidRPr="00E86095">
        <w:rPr>
          <w:sz w:val="26"/>
          <w:szCs w:val="26"/>
          <w:rtl/>
        </w:rPr>
        <w:t>دسترسی محدود به بازارهای منصفانه و اطلاعات به‌روز</w:t>
      </w:r>
      <w:r w:rsidRPr="00E86095">
        <w:rPr>
          <w:rFonts w:ascii="Calibri" w:hAnsi="Calibri" w:cs="Calibri" w:hint="cs"/>
          <w:sz w:val="26"/>
          <w:szCs w:val="26"/>
          <w:rtl/>
        </w:rPr>
        <w:t> </w:t>
      </w:r>
      <w:r w:rsidRPr="00E86095">
        <w:rPr>
          <w:sz w:val="26"/>
          <w:szCs w:val="26"/>
          <w:rtl/>
        </w:rPr>
        <w:t>است</w:t>
      </w:r>
      <w:r w:rsidRPr="00E86095">
        <w:rPr>
          <w:rFonts w:ascii="Calibri" w:hAnsi="Calibri" w:cs="Calibri" w:hint="cs"/>
          <w:sz w:val="26"/>
          <w:szCs w:val="26"/>
          <w:rtl/>
        </w:rPr>
        <w:t> </w:t>
      </w:r>
      <w:r w:rsidRPr="00E86095">
        <w:rPr>
          <w:sz w:val="26"/>
          <w:szCs w:val="26"/>
        </w:rPr>
        <w:t xml:space="preserve">. </w:t>
      </w:r>
      <w:r w:rsidRPr="00E86095">
        <w:rPr>
          <w:sz w:val="26"/>
          <w:szCs w:val="26"/>
          <w:rtl/>
        </w:rPr>
        <w:t>نبود اطلاعات دقیق از قیمت‌ها، نیازهای بازار و کانال‌های فروش مناسب، آن‌ها را در موقعیت ضعیفی برای مذاکره با واسطه‌ها قرار می‌دهد و سود واقعی تولید خود را از دست می‌دهند</w:t>
      </w:r>
      <w:r w:rsidRPr="00E86095">
        <w:rPr>
          <w:rFonts w:ascii="Calibri" w:hAnsi="Calibri" w:cs="Calibri" w:hint="cs"/>
          <w:sz w:val="26"/>
          <w:szCs w:val="26"/>
          <w:rtl/>
        </w:rPr>
        <w:t> </w:t>
      </w:r>
      <w:r w:rsidRPr="00E86095">
        <w:rPr>
          <w:sz w:val="26"/>
          <w:szCs w:val="26"/>
        </w:rPr>
        <w:t>.</w:t>
      </w:r>
    </w:p>
    <w:p w14:paraId="22AE1843" w14:textId="77777777" w:rsidR="00E86095" w:rsidRPr="00E86095" w:rsidRDefault="00E86095" w:rsidP="00A767AC">
      <w:pPr>
        <w:jc w:val="both"/>
        <w:rPr>
          <w:sz w:val="26"/>
          <w:szCs w:val="26"/>
        </w:rPr>
      </w:pPr>
      <w:r w:rsidRPr="00E86095">
        <w:rPr>
          <w:sz w:val="26"/>
          <w:szCs w:val="26"/>
          <w:rtl/>
        </w:rPr>
        <w:t>علاوه بر این،</w:t>
      </w:r>
      <w:r w:rsidRPr="00E86095">
        <w:rPr>
          <w:rFonts w:ascii="Calibri" w:hAnsi="Calibri" w:cs="Calibri" w:hint="cs"/>
          <w:sz w:val="26"/>
          <w:szCs w:val="26"/>
          <w:rtl/>
        </w:rPr>
        <w:t> </w:t>
      </w:r>
      <w:r w:rsidRPr="00E86095">
        <w:rPr>
          <w:sz w:val="26"/>
          <w:szCs w:val="26"/>
          <w:rtl/>
        </w:rPr>
        <w:t>محدودیت‌های مالی و دسترسی دشوار به منابع اعتباری، مانعی اساسی برای نوآوری و توسعه کسب‌وکار آن‌هاست. زنان روستایی اغلب به سرمایه در گردش کافی برای خرید نهاده‌های باکیفیت، تجهیزات فرآوری و بسته‌بندی مناسب دسترسی ندارند و نظام‌های مالی رسمی نیز به دلیل نداشتن وثیقه کافی، کمتر به آن‌ها تسهیلات می‌دهند</w:t>
      </w:r>
      <w:r w:rsidRPr="00E86095">
        <w:rPr>
          <w:rFonts w:ascii="Calibri" w:hAnsi="Calibri" w:cs="Calibri" w:hint="cs"/>
          <w:sz w:val="26"/>
          <w:szCs w:val="26"/>
          <w:rtl/>
        </w:rPr>
        <w:t> </w:t>
      </w:r>
      <w:r w:rsidRPr="00E86095">
        <w:rPr>
          <w:sz w:val="26"/>
          <w:szCs w:val="26"/>
        </w:rPr>
        <w:t xml:space="preserve">. </w:t>
      </w:r>
      <w:r w:rsidRPr="00E86095">
        <w:rPr>
          <w:sz w:val="26"/>
          <w:szCs w:val="26"/>
          <w:rtl/>
        </w:rPr>
        <w:t>این مسئله، توانایی آن‌ها را برای ورود به حلقه‌های بالاتر زنجیره ارزش و افزایش ارزش افزوده محصولاتشان محدود می‌کند</w:t>
      </w:r>
      <w:r w:rsidRPr="00E86095">
        <w:rPr>
          <w:sz w:val="26"/>
          <w:szCs w:val="26"/>
        </w:rPr>
        <w:t>.</w:t>
      </w:r>
    </w:p>
    <w:p w14:paraId="0BE58F85" w14:textId="77777777" w:rsidR="00E86095" w:rsidRPr="00E86095" w:rsidRDefault="00E86095" w:rsidP="00A767AC">
      <w:pPr>
        <w:jc w:val="both"/>
        <w:rPr>
          <w:sz w:val="26"/>
          <w:szCs w:val="26"/>
          <w:rtl/>
        </w:rPr>
      </w:pPr>
      <w:r w:rsidRPr="00E86095">
        <w:rPr>
          <w:sz w:val="26"/>
          <w:szCs w:val="26"/>
          <w:rtl/>
        </w:rPr>
        <w:t>همچنین،</w:t>
      </w:r>
      <w:r w:rsidRPr="00E86095">
        <w:rPr>
          <w:rFonts w:ascii="Calibri" w:hAnsi="Calibri" w:cs="Calibri" w:hint="cs"/>
          <w:sz w:val="26"/>
          <w:szCs w:val="26"/>
          <w:rtl/>
        </w:rPr>
        <w:t> </w:t>
      </w:r>
      <w:r w:rsidRPr="00E86095">
        <w:rPr>
          <w:sz w:val="26"/>
          <w:szCs w:val="26"/>
          <w:rtl/>
        </w:rPr>
        <w:t>ضعف در مهارت‌های فنی، مدیریت کسب‌وکار و بازاریابی</w:t>
      </w:r>
      <w:r w:rsidRPr="00E86095">
        <w:rPr>
          <w:rFonts w:ascii="Calibri" w:hAnsi="Calibri" w:cs="Calibri" w:hint="cs"/>
          <w:sz w:val="26"/>
          <w:szCs w:val="26"/>
          <w:rtl/>
        </w:rPr>
        <w:t> </w:t>
      </w:r>
      <w:r w:rsidRPr="00E86095">
        <w:rPr>
          <w:sz w:val="26"/>
          <w:szCs w:val="26"/>
          <w:rtl/>
        </w:rPr>
        <w:t>از دیگر چالش‌های کلیدی است. بسیاری از زنان روستایی با وجود دانش بومی ارزشمند، از آموزش‌های نوین در زمینه برنامه‌ریزی کسب‌وکار، استفاده از فناوری‌های دیجیتال، برندسازی و بسته‌بندی بی‌بهره‌اند</w:t>
      </w:r>
      <w:r w:rsidRPr="00E86095">
        <w:rPr>
          <w:rFonts w:ascii="Calibri" w:hAnsi="Calibri" w:cs="Calibri" w:hint="cs"/>
          <w:sz w:val="26"/>
          <w:szCs w:val="26"/>
          <w:rtl/>
        </w:rPr>
        <w:t> </w:t>
      </w:r>
      <w:r w:rsidRPr="00E86095">
        <w:rPr>
          <w:sz w:val="26"/>
          <w:szCs w:val="26"/>
        </w:rPr>
        <w:t xml:space="preserve">. </w:t>
      </w:r>
      <w:r w:rsidRPr="00E86095">
        <w:rPr>
          <w:sz w:val="26"/>
          <w:szCs w:val="26"/>
          <w:rtl/>
        </w:rPr>
        <w:t>این خلأ آموزشی، آن‌ها را از تبدیل تولیدات خام خود به محصولاتی با ارزش افزوده بالا و رقابت در بازارهای بزرگتر بازمی‌دارد</w:t>
      </w:r>
      <w:r w:rsidRPr="00E86095">
        <w:rPr>
          <w:sz w:val="26"/>
          <w:szCs w:val="26"/>
        </w:rPr>
        <w:t>.</w:t>
      </w:r>
    </w:p>
    <w:p w14:paraId="4E2318A7" w14:textId="28FBA995" w:rsidR="00E86095" w:rsidRPr="00E86095" w:rsidRDefault="00E86095" w:rsidP="00A767AC">
      <w:pPr>
        <w:jc w:val="both"/>
        <w:rPr>
          <w:sz w:val="26"/>
          <w:szCs w:val="26"/>
        </w:rPr>
      </w:pPr>
      <w:r>
        <w:rPr>
          <w:rFonts w:hint="cs"/>
          <w:sz w:val="26"/>
          <w:szCs w:val="26"/>
          <w:rtl/>
        </w:rPr>
        <w:t>د</w:t>
      </w:r>
      <w:r w:rsidRPr="00E86095">
        <w:rPr>
          <w:sz w:val="26"/>
          <w:szCs w:val="26"/>
          <w:rtl/>
        </w:rPr>
        <w:t>ر پاسخ به این چالش‌ها، رویکرد شبکه‌سازی در زنجیره تأمین ارزش به عنوان یک راهکار کلیدی مطرح است. این رویکرد بر ایجاد پیوندهای پایدار و منسجم میان تمام کنشگران زنجیره، از تولیدکننده تا مصرف‌کننده نهایی، تأکید دارد. تجارب موفق نشان داده است که تشکیل شبکه‌های کسب‌وکار، به ویژه شبکه‌های زنان‌به‌زنان، می‌تواند تأثیر شگرفی در توانمندسازی آن‌ها داشته باشد</w:t>
      </w:r>
      <w:r w:rsidRPr="00E86095">
        <w:rPr>
          <w:rFonts w:ascii="Calibri" w:hAnsi="Calibri" w:cs="Calibri" w:hint="cs"/>
          <w:sz w:val="26"/>
          <w:szCs w:val="26"/>
          <w:rtl/>
        </w:rPr>
        <w:t> </w:t>
      </w:r>
      <w:r w:rsidRPr="00E86095">
        <w:rPr>
          <w:sz w:val="26"/>
          <w:szCs w:val="26"/>
        </w:rPr>
        <w:t>.</w:t>
      </w:r>
    </w:p>
    <w:p w14:paraId="3375B02F" w14:textId="77777777" w:rsidR="00E86095" w:rsidRPr="00E86095" w:rsidRDefault="00E86095" w:rsidP="00A767AC">
      <w:pPr>
        <w:jc w:val="both"/>
        <w:rPr>
          <w:sz w:val="26"/>
          <w:szCs w:val="26"/>
        </w:rPr>
      </w:pPr>
      <w:r w:rsidRPr="00E86095">
        <w:rPr>
          <w:sz w:val="26"/>
          <w:szCs w:val="26"/>
          <w:rtl/>
        </w:rPr>
        <w:t>نقش شبکه‌سازی در رفع موانع</w:t>
      </w:r>
      <w:r w:rsidRPr="00E86095">
        <w:rPr>
          <w:sz w:val="26"/>
          <w:szCs w:val="26"/>
        </w:rPr>
        <w:t>:</w:t>
      </w:r>
    </w:p>
    <w:p w14:paraId="44F4DC08" w14:textId="2E037448" w:rsidR="00E86095" w:rsidRPr="00E86095" w:rsidRDefault="00E86095" w:rsidP="00A767AC">
      <w:pPr>
        <w:numPr>
          <w:ilvl w:val="0"/>
          <w:numId w:val="1"/>
        </w:numPr>
        <w:ind w:left="0"/>
        <w:jc w:val="both"/>
        <w:rPr>
          <w:sz w:val="26"/>
          <w:szCs w:val="26"/>
        </w:rPr>
      </w:pPr>
      <w:r w:rsidRPr="00E86095">
        <w:rPr>
          <w:sz w:val="26"/>
          <w:szCs w:val="26"/>
          <w:rtl/>
        </w:rPr>
        <w:t>دسترسی به بازار و اطلاعات</w:t>
      </w:r>
    </w:p>
    <w:p w14:paraId="00A9FA66" w14:textId="3CA88C6F" w:rsidR="00E86095" w:rsidRPr="00E86095" w:rsidRDefault="00E86095" w:rsidP="00A767AC">
      <w:pPr>
        <w:numPr>
          <w:ilvl w:val="0"/>
          <w:numId w:val="1"/>
        </w:numPr>
        <w:ind w:left="0"/>
        <w:jc w:val="both"/>
        <w:rPr>
          <w:sz w:val="26"/>
          <w:szCs w:val="26"/>
        </w:rPr>
      </w:pPr>
      <w:r w:rsidRPr="00E86095">
        <w:rPr>
          <w:sz w:val="26"/>
          <w:szCs w:val="26"/>
          <w:rtl/>
        </w:rPr>
        <w:t>دسترسی به دانش و آموزش</w:t>
      </w:r>
    </w:p>
    <w:p w14:paraId="13F7C637" w14:textId="59812DD1" w:rsidR="00E86095" w:rsidRDefault="00E86095" w:rsidP="00A767AC">
      <w:pPr>
        <w:numPr>
          <w:ilvl w:val="0"/>
          <w:numId w:val="1"/>
        </w:numPr>
        <w:ind w:left="0"/>
        <w:jc w:val="both"/>
        <w:rPr>
          <w:sz w:val="26"/>
          <w:szCs w:val="26"/>
        </w:rPr>
      </w:pPr>
      <w:r w:rsidRPr="00E86095">
        <w:rPr>
          <w:sz w:val="26"/>
          <w:szCs w:val="26"/>
          <w:rtl/>
        </w:rPr>
        <w:t>دسترسی به سرمایه و فناوری</w:t>
      </w:r>
    </w:p>
    <w:p w14:paraId="40B2FF93" w14:textId="77777777" w:rsidR="00E86095" w:rsidRPr="00E86095" w:rsidRDefault="00E86095" w:rsidP="00A767AC">
      <w:pPr>
        <w:jc w:val="both"/>
        <w:rPr>
          <w:sz w:val="26"/>
          <w:szCs w:val="26"/>
        </w:rPr>
      </w:pPr>
    </w:p>
    <w:p w14:paraId="65D03F4A" w14:textId="77777777" w:rsidR="00E86095" w:rsidRPr="00E86095" w:rsidRDefault="00E86095" w:rsidP="00A767AC">
      <w:pPr>
        <w:jc w:val="both"/>
        <w:rPr>
          <w:sz w:val="26"/>
          <w:szCs w:val="26"/>
        </w:rPr>
      </w:pPr>
      <w:r w:rsidRPr="00E86095">
        <w:rPr>
          <w:sz w:val="26"/>
          <w:szCs w:val="26"/>
          <w:rtl/>
        </w:rPr>
        <w:t>با وجود مزایای فراوان، توسعه شبکه‌سازی با چالش‌هایی همراه است. از جمله می‌توان به</w:t>
      </w:r>
      <w:r w:rsidRPr="00E86095">
        <w:rPr>
          <w:rFonts w:ascii="Calibri" w:hAnsi="Calibri" w:cs="Calibri" w:hint="cs"/>
          <w:sz w:val="26"/>
          <w:szCs w:val="26"/>
          <w:rtl/>
        </w:rPr>
        <w:t> </w:t>
      </w:r>
      <w:r w:rsidRPr="00E86095">
        <w:rPr>
          <w:sz w:val="26"/>
          <w:szCs w:val="26"/>
          <w:rtl/>
        </w:rPr>
        <w:t>شکاف دیجیتال</w:t>
      </w:r>
      <w:r w:rsidRPr="00E86095">
        <w:rPr>
          <w:rFonts w:ascii="Calibri" w:hAnsi="Calibri" w:cs="Calibri" w:hint="cs"/>
          <w:sz w:val="26"/>
          <w:szCs w:val="26"/>
          <w:rtl/>
        </w:rPr>
        <w:t> </w:t>
      </w:r>
      <w:r w:rsidRPr="00E86095">
        <w:rPr>
          <w:sz w:val="26"/>
          <w:szCs w:val="26"/>
          <w:rtl/>
        </w:rPr>
        <w:t>بین مناطق شهری و روستایی اشاره کرد که مانع بهره‌مندی بسیاری از زنان از فرصت‌های بازارهای آنلاین می‌شود</w:t>
      </w:r>
      <w:r w:rsidRPr="00E86095">
        <w:rPr>
          <w:rFonts w:ascii="Calibri" w:hAnsi="Calibri" w:cs="Calibri" w:hint="cs"/>
          <w:sz w:val="26"/>
          <w:szCs w:val="26"/>
          <w:rtl/>
        </w:rPr>
        <w:t> </w:t>
      </w:r>
      <w:r w:rsidRPr="00E86095">
        <w:rPr>
          <w:sz w:val="26"/>
          <w:szCs w:val="26"/>
        </w:rPr>
        <w:t xml:space="preserve">. </w:t>
      </w:r>
      <w:r w:rsidRPr="00E86095">
        <w:rPr>
          <w:sz w:val="26"/>
          <w:szCs w:val="26"/>
          <w:rtl/>
        </w:rPr>
        <w:t>همچنین،</w:t>
      </w:r>
      <w:r w:rsidRPr="00E86095">
        <w:rPr>
          <w:rFonts w:ascii="Calibri" w:hAnsi="Calibri" w:cs="Calibri" w:hint="cs"/>
          <w:sz w:val="26"/>
          <w:szCs w:val="26"/>
          <w:rtl/>
        </w:rPr>
        <w:t> </w:t>
      </w:r>
      <w:r w:rsidRPr="00E86095">
        <w:rPr>
          <w:sz w:val="26"/>
          <w:szCs w:val="26"/>
          <w:rtl/>
        </w:rPr>
        <w:t xml:space="preserve">بار مضاعف </w:t>
      </w:r>
      <w:r w:rsidRPr="00E86095">
        <w:rPr>
          <w:sz w:val="26"/>
          <w:szCs w:val="26"/>
          <w:rtl/>
        </w:rPr>
        <w:lastRenderedPageBreak/>
        <w:t>مسئولیت‌های خانه‌داری و مراقبتی</w:t>
      </w:r>
      <w:r w:rsidRPr="00E86095">
        <w:rPr>
          <w:rFonts w:ascii="Calibri" w:hAnsi="Calibri" w:cs="Calibri" w:hint="cs"/>
          <w:sz w:val="26"/>
          <w:szCs w:val="26"/>
          <w:rtl/>
        </w:rPr>
        <w:t> </w:t>
      </w:r>
      <w:r w:rsidRPr="00E86095">
        <w:rPr>
          <w:sz w:val="26"/>
          <w:szCs w:val="26"/>
          <w:rtl/>
        </w:rPr>
        <w:t>بر دوش زنان، زمان و انرژی آن‌ها را برای مشارکت فعال در شبکه‌های کسب‌وکار محدود می‌سازد</w:t>
      </w:r>
      <w:r w:rsidRPr="00E86095">
        <w:rPr>
          <w:rFonts w:ascii="Calibri" w:hAnsi="Calibri" w:cs="Calibri" w:hint="cs"/>
          <w:sz w:val="26"/>
          <w:szCs w:val="26"/>
          <w:rtl/>
        </w:rPr>
        <w:t> </w:t>
      </w:r>
      <w:r w:rsidRPr="00E86095">
        <w:rPr>
          <w:sz w:val="26"/>
          <w:szCs w:val="26"/>
        </w:rPr>
        <w:t>.</w:t>
      </w:r>
    </w:p>
    <w:p w14:paraId="13CE8D5C" w14:textId="77777777" w:rsidR="00E86095" w:rsidRPr="00E86095" w:rsidRDefault="00E86095" w:rsidP="00A767AC">
      <w:pPr>
        <w:jc w:val="both"/>
        <w:rPr>
          <w:sz w:val="26"/>
          <w:szCs w:val="26"/>
        </w:rPr>
      </w:pPr>
      <w:r w:rsidRPr="00E86095">
        <w:rPr>
          <w:sz w:val="26"/>
          <w:szCs w:val="26"/>
          <w:rtl/>
        </w:rPr>
        <w:t>بررسی مسائل و مشکلات زنان نوآور روستایی نشان می‌دهد که توانمندسازی آن‌ها نیازمند فراتر رفتن از رویکردهای سنتی و حرکت به سمت راهکارهای نظام‌مند مبتنی بر شبکه‌سازی در زنجیره تأمین ارزش است. این رویکرد با ایجاد پیوندهای پایدار میان تولید، فرآوری، بازاریابی و تأمین مالی، می‌تواند به طور همزمان به چالش‌های چندگانه دسترسی به بازار، سرمایه، دانش و فناوری پاسخ دهد</w:t>
      </w:r>
      <w:r w:rsidRPr="00E86095">
        <w:rPr>
          <w:sz w:val="26"/>
          <w:szCs w:val="26"/>
        </w:rPr>
        <w:t>.</w:t>
      </w:r>
    </w:p>
    <w:p w14:paraId="7611C5EE" w14:textId="77777777" w:rsidR="00E86095" w:rsidRPr="00E86095" w:rsidRDefault="00E86095" w:rsidP="00A767AC">
      <w:pPr>
        <w:jc w:val="both"/>
        <w:rPr>
          <w:sz w:val="26"/>
          <w:szCs w:val="26"/>
        </w:rPr>
      </w:pPr>
      <w:r w:rsidRPr="00E86095">
        <w:rPr>
          <w:sz w:val="26"/>
          <w:szCs w:val="26"/>
          <w:rtl/>
        </w:rPr>
        <w:t>توصیه می‌شود برنامه‌های توسعه‌ای با رویکردی جامع، بر تقویت این شبکه‌ها، سرمایه‌گذاری در زیرساخت‌های دیجیتال روستایی و توانمندسازی زنان در نقش‌های رهبری و مدیریتی در تمامی حلقه‌های زنجیره ارزش متمرکز شوند تا ضمن افزایش بهره‌وری و درآمد، به پایداری اشتغال و توسعه متوازن روستایی کمک کنند</w:t>
      </w:r>
      <w:r w:rsidRPr="00E86095">
        <w:rPr>
          <w:sz w:val="26"/>
          <w:szCs w:val="26"/>
        </w:rPr>
        <w:t>.</w:t>
      </w:r>
    </w:p>
    <w:p w14:paraId="12D71AB9" w14:textId="77777777" w:rsidR="00E86095" w:rsidRDefault="00E86095" w:rsidP="00A767AC">
      <w:pPr>
        <w:jc w:val="center"/>
        <w:rPr>
          <w:sz w:val="26"/>
          <w:szCs w:val="26"/>
          <w:rtl/>
        </w:rPr>
      </w:pPr>
    </w:p>
    <w:p w14:paraId="4071DA56" w14:textId="3424C3EE" w:rsidR="00A767AC" w:rsidRPr="00E86095" w:rsidRDefault="00A767AC" w:rsidP="00A767AC">
      <w:pPr>
        <w:jc w:val="center"/>
        <w:rPr>
          <w:sz w:val="26"/>
          <w:szCs w:val="26"/>
        </w:rPr>
      </w:pPr>
      <w:r>
        <w:rPr>
          <w:noProof/>
          <w:sz w:val="26"/>
          <w:szCs w:val="26"/>
        </w:rPr>
        <w:drawing>
          <wp:inline distT="0" distB="0" distL="0" distR="0" wp14:anchorId="017D4FFD" wp14:editId="4CCE0E1F">
            <wp:extent cx="4469587" cy="3350635"/>
            <wp:effectExtent l="0" t="0" r="7620" b="2540"/>
            <wp:docPr id="149966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77269" cy="3356394"/>
                    </a:xfrm>
                    <a:prstGeom prst="rect">
                      <a:avLst/>
                    </a:prstGeom>
                    <a:noFill/>
                    <a:ln>
                      <a:noFill/>
                    </a:ln>
                  </pic:spPr>
                </pic:pic>
              </a:graphicData>
            </a:graphic>
          </wp:inline>
        </w:drawing>
      </w:r>
    </w:p>
    <w:p w14:paraId="1F5A69D2" w14:textId="77777777" w:rsidR="00A767AC" w:rsidRDefault="00A767AC" w:rsidP="00A767AC">
      <w:pPr>
        <w:jc w:val="center"/>
        <w:rPr>
          <w:noProof/>
          <w:sz w:val="26"/>
          <w:szCs w:val="26"/>
          <w:rtl/>
        </w:rPr>
      </w:pPr>
    </w:p>
    <w:p w14:paraId="12AB4BDB" w14:textId="77777777" w:rsidR="00A767AC" w:rsidRDefault="00A767AC" w:rsidP="00A767AC">
      <w:pPr>
        <w:jc w:val="center"/>
        <w:rPr>
          <w:sz w:val="26"/>
          <w:szCs w:val="26"/>
          <w:rtl/>
        </w:rPr>
      </w:pPr>
    </w:p>
    <w:p w14:paraId="3767E8F4" w14:textId="77777777" w:rsidR="00A767AC" w:rsidRDefault="00A767AC" w:rsidP="00A767AC">
      <w:pPr>
        <w:jc w:val="center"/>
        <w:rPr>
          <w:sz w:val="26"/>
          <w:szCs w:val="26"/>
          <w:rtl/>
        </w:rPr>
      </w:pPr>
    </w:p>
    <w:p w14:paraId="759EEC79" w14:textId="77777777" w:rsidR="00A767AC" w:rsidRDefault="00A767AC" w:rsidP="00A767AC">
      <w:pPr>
        <w:jc w:val="center"/>
        <w:rPr>
          <w:sz w:val="26"/>
          <w:szCs w:val="26"/>
          <w:rtl/>
        </w:rPr>
      </w:pPr>
    </w:p>
    <w:p w14:paraId="54E4EE7D" w14:textId="77777777" w:rsidR="00A767AC" w:rsidRDefault="00A767AC" w:rsidP="00A767AC">
      <w:pPr>
        <w:jc w:val="center"/>
        <w:rPr>
          <w:sz w:val="26"/>
          <w:szCs w:val="26"/>
          <w:rtl/>
        </w:rPr>
      </w:pPr>
    </w:p>
    <w:p w14:paraId="631CA82E" w14:textId="77777777" w:rsidR="00A767AC" w:rsidRDefault="00A767AC" w:rsidP="00A767AC">
      <w:pPr>
        <w:jc w:val="center"/>
        <w:rPr>
          <w:sz w:val="26"/>
          <w:szCs w:val="26"/>
          <w:rtl/>
        </w:rPr>
      </w:pPr>
    </w:p>
    <w:p w14:paraId="3234D372" w14:textId="0A626927" w:rsidR="00A767AC" w:rsidRDefault="00A767AC" w:rsidP="00A767AC">
      <w:pPr>
        <w:jc w:val="center"/>
        <w:rPr>
          <w:sz w:val="26"/>
          <w:szCs w:val="26"/>
          <w:rtl/>
        </w:rPr>
      </w:pPr>
      <w:r>
        <w:rPr>
          <w:noProof/>
          <w:sz w:val="26"/>
          <w:szCs w:val="26"/>
        </w:rPr>
        <w:lastRenderedPageBreak/>
        <w:drawing>
          <wp:inline distT="0" distB="0" distL="0" distR="0" wp14:anchorId="2ADD7F7D" wp14:editId="5A5D6A90">
            <wp:extent cx="4337914" cy="3251927"/>
            <wp:effectExtent l="0" t="0" r="5715" b="5715"/>
            <wp:docPr id="1030233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7606" cy="3266689"/>
                    </a:xfrm>
                    <a:prstGeom prst="rect">
                      <a:avLst/>
                    </a:prstGeom>
                    <a:noFill/>
                    <a:ln>
                      <a:noFill/>
                    </a:ln>
                  </pic:spPr>
                </pic:pic>
              </a:graphicData>
            </a:graphic>
          </wp:inline>
        </w:drawing>
      </w:r>
    </w:p>
    <w:p w14:paraId="51D04C51" w14:textId="77777777" w:rsidR="00A767AC" w:rsidRDefault="00A767AC" w:rsidP="00A767AC">
      <w:pPr>
        <w:jc w:val="center"/>
        <w:rPr>
          <w:sz w:val="26"/>
          <w:szCs w:val="26"/>
          <w:rtl/>
        </w:rPr>
      </w:pPr>
    </w:p>
    <w:p w14:paraId="645D34F9" w14:textId="617BFF1D" w:rsidR="00A767AC" w:rsidRDefault="00A767AC" w:rsidP="00A767AC">
      <w:pPr>
        <w:jc w:val="center"/>
        <w:rPr>
          <w:sz w:val="26"/>
          <w:szCs w:val="26"/>
          <w:rtl/>
        </w:rPr>
      </w:pPr>
      <w:r>
        <w:rPr>
          <w:noProof/>
          <w:sz w:val="26"/>
          <w:szCs w:val="26"/>
        </w:rPr>
        <w:drawing>
          <wp:inline distT="0" distB="0" distL="0" distR="0" wp14:anchorId="3130F2A6" wp14:editId="3D074135">
            <wp:extent cx="4133088" cy="3098378"/>
            <wp:effectExtent l="0" t="0" r="1270" b="6985"/>
            <wp:docPr id="287880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39092" cy="3102879"/>
                    </a:xfrm>
                    <a:prstGeom prst="rect">
                      <a:avLst/>
                    </a:prstGeom>
                    <a:noFill/>
                    <a:ln>
                      <a:noFill/>
                    </a:ln>
                  </pic:spPr>
                </pic:pic>
              </a:graphicData>
            </a:graphic>
          </wp:inline>
        </w:drawing>
      </w:r>
    </w:p>
    <w:p w14:paraId="72C0EEA8" w14:textId="28080E00" w:rsidR="008F7CC9" w:rsidRPr="00E86095" w:rsidRDefault="00A767AC" w:rsidP="00A767AC">
      <w:pPr>
        <w:jc w:val="center"/>
        <w:rPr>
          <w:sz w:val="26"/>
          <w:szCs w:val="26"/>
        </w:rPr>
      </w:pPr>
      <w:r>
        <w:rPr>
          <w:noProof/>
          <w:sz w:val="26"/>
          <w:szCs w:val="26"/>
        </w:rPr>
        <w:lastRenderedPageBreak/>
        <w:drawing>
          <wp:inline distT="0" distB="0" distL="0" distR="0" wp14:anchorId="56AAD5BD" wp14:editId="04C2B786">
            <wp:extent cx="4352544" cy="3262894"/>
            <wp:effectExtent l="0" t="0" r="0" b="0"/>
            <wp:docPr id="16187654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343" cy="3265742"/>
                    </a:xfrm>
                    <a:prstGeom prst="rect">
                      <a:avLst/>
                    </a:prstGeom>
                    <a:noFill/>
                    <a:ln>
                      <a:noFill/>
                    </a:ln>
                  </pic:spPr>
                </pic:pic>
              </a:graphicData>
            </a:graphic>
          </wp:inline>
        </w:drawing>
      </w:r>
    </w:p>
    <w:sectPr w:rsidR="008F7CC9" w:rsidRPr="00E860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7039C"/>
    <w:multiLevelType w:val="multilevel"/>
    <w:tmpl w:val="62D0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7904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BCA"/>
    <w:rsid w:val="000D2C50"/>
    <w:rsid w:val="003A14B5"/>
    <w:rsid w:val="00495101"/>
    <w:rsid w:val="007069F6"/>
    <w:rsid w:val="008169EC"/>
    <w:rsid w:val="008F3BCA"/>
    <w:rsid w:val="008F7CC9"/>
    <w:rsid w:val="00984F48"/>
    <w:rsid w:val="00A767AC"/>
    <w:rsid w:val="00AA0DED"/>
    <w:rsid w:val="00C3629A"/>
    <w:rsid w:val="00E36807"/>
    <w:rsid w:val="00E86095"/>
    <w:rsid w:val="00FA4E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1B9DF"/>
  <w15:chartTrackingRefBased/>
  <w15:docId w15:val="{20C58265-8681-41D0-95EF-2B4ED7A65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B Nazanin"/>
        <w:kern w:val="2"/>
        <w:sz w:val="22"/>
        <w:szCs w:val="28"/>
        <w:lang w:val="en-US" w:eastAsia="en-US" w:bidi="ar-SA"/>
        <w14:ligatures w14:val="standardContextual"/>
      </w:rPr>
    </w:rPrDefault>
    <w:pPrDefault>
      <w:pPr>
        <w:bidi/>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3B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F3B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F3BCA"/>
    <w:pPr>
      <w:keepNext/>
      <w:keepLines/>
      <w:spacing w:before="160" w:after="80"/>
      <w:outlineLvl w:val="2"/>
    </w:pPr>
    <w:rPr>
      <w:rFonts w:eastAsiaTheme="majorEastAsia" w:cstheme="majorBidi"/>
      <w:color w:val="2F5496" w:themeColor="accent1" w:themeShade="BF"/>
      <w:sz w:val="28"/>
    </w:rPr>
  </w:style>
  <w:style w:type="paragraph" w:styleId="Heading4">
    <w:name w:val="heading 4"/>
    <w:basedOn w:val="Normal"/>
    <w:next w:val="Normal"/>
    <w:link w:val="Heading4Char"/>
    <w:uiPriority w:val="9"/>
    <w:semiHidden/>
    <w:unhideWhenUsed/>
    <w:qFormat/>
    <w:rsid w:val="008F3B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F3B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F3BC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BC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BC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BC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BC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F3BC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F3BCA"/>
    <w:rPr>
      <w:rFonts w:eastAsiaTheme="majorEastAsia" w:cstheme="majorBidi"/>
      <w:color w:val="2F5496" w:themeColor="accent1" w:themeShade="BF"/>
      <w:sz w:val="28"/>
    </w:rPr>
  </w:style>
  <w:style w:type="character" w:customStyle="1" w:styleId="Heading4Char">
    <w:name w:val="Heading 4 Char"/>
    <w:basedOn w:val="DefaultParagraphFont"/>
    <w:link w:val="Heading4"/>
    <w:uiPriority w:val="9"/>
    <w:semiHidden/>
    <w:rsid w:val="008F3BC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F3BC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F3B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3B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3B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3BCA"/>
    <w:rPr>
      <w:rFonts w:eastAsiaTheme="majorEastAsia" w:cstheme="majorBidi"/>
      <w:color w:val="272727" w:themeColor="text1" w:themeTint="D8"/>
    </w:rPr>
  </w:style>
  <w:style w:type="paragraph" w:styleId="Title">
    <w:name w:val="Title"/>
    <w:basedOn w:val="Normal"/>
    <w:next w:val="Normal"/>
    <w:link w:val="TitleChar"/>
    <w:uiPriority w:val="10"/>
    <w:qFormat/>
    <w:rsid w:val="008F3BC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3B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3BCA"/>
    <w:pPr>
      <w:numPr>
        <w:ilvl w:val="1"/>
      </w:numPr>
      <w:spacing w:after="160"/>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8F3BCA"/>
    <w:rPr>
      <w:rFonts w:eastAsiaTheme="majorEastAsia" w:cstheme="majorBidi"/>
      <w:color w:val="595959" w:themeColor="text1" w:themeTint="A6"/>
      <w:spacing w:val="15"/>
      <w:sz w:val="28"/>
    </w:rPr>
  </w:style>
  <w:style w:type="paragraph" w:styleId="Quote">
    <w:name w:val="Quote"/>
    <w:basedOn w:val="Normal"/>
    <w:next w:val="Normal"/>
    <w:link w:val="QuoteChar"/>
    <w:uiPriority w:val="29"/>
    <w:qFormat/>
    <w:rsid w:val="008F3BC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F3BCA"/>
    <w:rPr>
      <w:i/>
      <w:iCs/>
      <w:color w:val="404040" w:themeColor="text1" w:themeTint="BF"/>
    </w:rPr>
  </w:style>
  <w:style w:type="paragraph" w:styleId="ListParagraph">
    <w:name w:val="List Paragraph"/>
    <w:basedOn w:val="Normal"/>
    <w:uiPriority w:val="34"/>
    <w:qFormat/>
    <w:rsid w:val="008F3BCA"/>
    <w:pPr>
      <w:ind w:left="720"/>
      <w:contextualSpacing/>
    </w:pPr>
  </w:style>
  <w:style w:type="character" w:styleId="IntenseEmphasis">
    <w:name w:val="Intense Emphasis"/>
    <w:basedOn w:val="DefaultParagraphFont"/>
    <w:uiPriority w:val="21"/>
    <w:qFormat/>
    <w:rsid w:val="008F3BCA"/>
    <w:rPr>
      <w:i/>
      <w:iCs/>
      <w:color w:val="2F5496" w:themeColor="accent1" w:themeShade="BF"/>
    </w:rPr>
  </w:style>
  <w:style w:type="paragraph" w:styleId="IntenseQuote">
    <w:name w:val="Intense Quote"/>
    <w:basedOn w:val="Normal"/>
    <w:next w:val="Normal"/>
    <w:link w:val="IntenseQuoteChar"/>
    <w:uiPriority w:val="30"/>
    <w:qFormat/>
    <w:rsid w:val="008F3B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3BCA"/>
    <w:rPr>
      <w:i/>
      <w:iCs/>
      <w:color w:val="2F5496" w:themeColor="accent1" w:themeShade="BF"/>
    </w:rPr>
  </w:style>
  <w:style w:type="character" w:styleId="IntenseReference">
    <w:name w:val="Intense Reference"/>
    <w:basedOn w:val="DefaultParagraphFont"/>
    <w:uiPriority w:val="32"/>
    <w:qFormat/>
    <w:rsid w:val="008F3BC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BEHIN</dc:creator>
  <cp:keywords/>
  <dc:description/>
  <cp:lastModifiedBy>BEHIN</cp:lastModifiedBy>
  <cp:revision>3</cp:revision>
  <dcterms:created xsi:type="dcterms:W3CDTF">2026-07-07T05:18:00Z</dcterms:created>
  <dcterms:modified xsi:type="dcterms:W3CDTF">2026-07-07T05:30:00Z</dcterms:modified>
</cp:coreProperties>
</file>